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8FE9" w14:textId="76EF5EE7" w:rsidR="00A4431F" w:rsidRPr="00E9523D" w:rsidRDefault="00A4431F" w:rsidP="00A4431F">
      <w:pPr>
        <w:pStyle w:val="Titre1"/>
        <w:keepNext w:val="0"/>
        <w:pBdr>
          <w:top w:val="single" w:sz="18" w:space="1" w:color="ED7D31" w:themeColor="accent2"/>
          <w:left w:val="single" w:sz="18" w:space="4" w:color="ED7D31" w:themeColor="accent2"/>
          <w:bottom w:val="single" w:sz="18" w:space="1" w:color="ED7D31" w:themeColor="accent2"/>
          <w:right w:val="single" w:sz="18" w:space="4" w:color="ED7D31" w:themeColor="accent2"/>
        </w:pBdr>
        <w:spacing w:before="150" w:after="75"/>
        <w:jc w:val="center"/>
        <w:rPr>
          <w:rFonts w:ascii="Calibri" w:eastAsia="Calibri" w:hAnsi="Calibri" w:cs="Calibri"/>
          <w:color w:val="ED7D31" w:themeColor="accent2"/>
          <w:sz w:val="28"/>
          <w:szCs w:val="28"/>
        </w:rPr>
      </w:pPr>
      <w:r>
        <w:rPr>
          <w:rStyle w:val="tag"/>
          <w:rFonts w:ascii="Verdana" w:eastAsia="Verdana" w:hAnsi="Verdana" w:cs="Verdana"/>
          <w:color w:val="ED7D31" w:themeColor="accent2"/>
          <w:kern w:val="36"/>
          <w:sz w:val="40"/>
          <w:szCs w:val="40"/>
        </w:rPr>
        <w:t xml:space="preserve">Comptabilité </w:t>
      </w:r>
      <w:r w:rsidR="0054388A">
        <w:rPr>
          <w:rStyle w:val="tag"/>
          <w:rFonts w:ascii="Verdana" w:eastAsia="Verdana" w:hAnsi="Verdana" w:cs="Verdana"/>
          <w:color w:val="ED7D31" w:themeColor="accent2"/>
          <w:kern w:val="36"/>
          <w:sz w:val="40"/>
          <w:szCs w:val="40"/>
        </w:rPr>
        <w:t>pour les non-comptables</w:t>
      </w:r>
    </w:p>
    <w:p w14:paraId="722FBBAD" w14:textId="77777777" w:rsidR="00A4431F" w:rsidRDefault="00A4431F" w:rsidP="00A4431F">
      <w:pPr>
        <w:pStyle w:val="p"/>
        <w:pBdr>
          <w:top w:val="single" w:sz="18" w:space="1" w:color="ED7D31" w:themeColor="accent2"/>
          <w:left w:val="single" w:sz="18" w:space="4" w:color="ED7D31" w:themeColor="accent2"/>
          <w:bottom w:val="single" w:sz="18" w:space="1" w:color="ED7D31" w:themeColor="accent2"/>
          <w:right w:val="single" w:sz="18" w:space="4" w:color="ED7D31" w:themeColor="accent2"/>
        </w:pBdr>
        <w:spacing w:before="15" w:after="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Verdana" w:eastAsia="Verdana" w:hAnsi="Verdana" w:cs="Verdana"/>
          <w:color w:val="999999"/>
          <w:sz w:val="22"/>
          <w:szCs w:val="22"/>
        </w:rPr>
        <w:t>23 Rue Robur le Conquérant, Pôle Jules Verne - 80440 GLISY</w:t>
      </w:r>
    </w:p>
    <w:p w14:paraId="119A53B6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88A33FF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Date</w:t>
      </w:r>
    </w:p>
    <w:p w14:paraId="18F9B766" w14:textId="4AB8B9EA" w:rsidR="00CC3374" w:rsidRDefault="00025509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Verdana" w:eastAsia="Verdana" w:hAnsi="Verdana" w:cs="Verdana"/>
          <w:sz w:val="18"/>
          <w:szCs w:val="18"/>
        </w:rPr>
        <w:t>2</w:t>
      </w:r>
      <w:r w:rsidR="00551DB5">
        <w:rPr>
          <w:rStyle w:val="tag"/>
          <w:rFonts w:ascii="Verdana" w:eastAsia="Verdana" w:hAnsi="Verdana" w:cs="Verdana"/>
          <w:sz w:val="18"/>
          <w:szCs w:val="18"/>
        </w:rPr>
        <w:t xml:space="preserve"> jours : </w:t>
      </w:r>
      <w:r w:rsidR="008B5B3E">
        <w:rPr>
          <w:rStyle w:val="tag"/>
          <w:rFonts w:ascii="Verdana" w:eastAsia="Verdana" w:hAnsi="Verdana" w:cs="Verdana"/>
          <w:sz w:val="18"/>
          <w:szCs w:val="18"/>
        </w:rPr>
        <w:t xml:space="preserve">23 Septembre 2022 et le 30 Septembre </w:t>
      </w:r>
      <w:r w:rsidR="00551DB5">
        <w:rPr>
          <w:rStyle w:val="tag"/>
          <w:rFonts w:ascii="Verdana" w:eastAsia="Verdana" w:hAnsi="Verdana" w:cs="Verdana"/>
          <w:sz w:val="18"/>
          <w:szCs w:val="18"/>
        </w:rPr>
        <w:t>2022 - INTER ENTREPRISES</w:t>
      </w:r>
      <w:r w:rsidR="00551DB5">
        <w:rPr>
          <w:rFonts w:ascii="Verdana" w:eastAsia="Verdana" w:hAnsi="Verdana" w:cs="Verdana"/>
          <w:sz w:val="18"/>
          <w:szCs w:val="18"/>
        </w:rPr>
        <w:t> </w:t>
      </w:r>
    </w:p>
    <w:p w14:paraId="3EFD7DE6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DD3C316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Objectifs</w:t>
      </w:r>
      <w:r>
        <w:rPr>
          <w:rFonts w:ascii="Calibri" w:eastAsia="Calibri" w:hAnsi="Calibri" w:cs="Calibri"/>
          <w:sz w:val="18"/>
          <w:szCs w:val="18"/>
        </w:rPr>
        <w:t> </w:t>
      </w:r>
    </w:p>
    <w:p w14:paraId="0806E06F" w14:textId="783BD0E1" w:rsidR="009748AF" w:rsidRPr="009748AF" w:rsidRDefault="009748AF" w:rsidP="002815F8">
      <w:pPr>
        <w:pStyle w:val="p"/>
        <w:numPr>
          <w:ilvl w:val="0"/>
          <w:numId w:val="16"/>
        </w:numPr>
        <w:spacing w:before="15" w:after="30"/>
        <w:jc w:val="both"/>
        <w:rPr>
          <w:rStyle w:val="tag"/>
          <w:rFonts w:ascii="Verdana" w:eastAsia="Verdana" w:hAnsi="Verdana" w:cs="Verdana"/>
          <w:sz w:val="18"/>
          <w:szCs w:val="18"/>
        </w:rPr>
      </w:pPr>
      <w:r w:rsidRPr="009748AF">
        <w:rPr>
          <w:rStyle w:val="tag"/>
          <w:rFonts w:ascii="Verdana" w:eastAsia="Verdana" w:hAnsi="Verdana" w:cs="Verdana"/>
          <w:sz w:val="18"/>
          <w:szCs w:val="18"/>
        </w:rPr>
        <w:t>Appréhender les objectifs et l'organisation de la comptabilité en entreprise</w:t>
      </w:r>
    </w:p>
    <w:p w14:paraId="0ADCB55B" w14:textId="29C94B8A" w:rsidR="009748AF" w:rsidRPr="009748AF" w:rsidRDefault="009748AF" w:rsidP="002815F8">
      <w:pPr>
        <w:pStyle w:val="p"/>
        <w:numPr>
          <w:ilvl w:val="0"/>
          <w:numId w:val="16"/>
        </w:numPr>
        <w:spacing w:before="15" w:after="30"/>
        <w:jc w:val="both"/>
        <w:rPr>
          <w:rStyle w:val="tag"/>
          <w:rFonts w:ascii="Verdana" w:eastAsia="Verdana" w:hAnsi="Verdana" w:cs="Verdana"/>
          <w:sz w:val="18"/>
          <w:szCs w:val="18"/>
        </w:rPr>
      </w:pPr>
      <w:r w:rsidRPr="009748AF">
        <w:rPr>
          <w:rStyle w:val="tag"/>
          <w:rFonts w:ascii="Verdana" w:eastAsia="Verdana" w:hAnsi="Verdana" w:cs="Verdana"/>
          <w:sz w:val="18"/>
          <w:szCs w:val="18"/>
        </w:rPr>
        <w:t>Traduire en comptabilité les principales opérations de l'entreprise</w:t>
      </w:r>
    </w:p>
    <w:p w14:paraId="50260BEB" w14:textId="2A63B417" w:rsidR="009748AF" w:rsidRPr="009748AF" w:rsidRDefault="009748AF" w:rsidP="002815F8">
      <w:pPr>
        <w:pStyle w:val="p"/>
        <w:numPr>
          <w:ilvl w:val="0"/>
          <w:numId w:val="16"/>
        </w:numPr>
        <w:spacing w:before="15" w:after="30"/>
        <w:jc w:val="both"/>
        <w:rPr>
          <w:rStyle w:val="tag"/>
          <w:rFonts w:ascii="Verdana" w:eastAsia="Verdana" w:hAnsi="Verdana" w:cs="Verdana"/>
          <w:sz w:val="18"/>
          <w:szCs w:val="18"/>
        </w:rPr>
      </w:pPr>
      <w:r w:rsidRPr="009748AF">
        <w:rPr>
          <w:rStyle w:val="tag"/>
          <w:rFonts w:ascii="Verdana" w:eastAsia="Verdana" w:hAnsi="Verdana" w:cs="Verdana"/>
          <w:sz w:val="18"/>
          <w:szCs w:val="18"/>
        </w:rPr>
        <w:t>Interpréter les documents de synthèse</w:t>
      </w:r>
    </w:p>
    <w:p w14:paraId="34D25E07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056DFDC6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Public</w:t>
      </w:r>
    </w:p>
    <w:p w14:paraId="52890C0B" w14:textId="77777777" w:rsidR="002815F8" w:rsidRPr="002815F8" w:rsidRDefault="002815F8" w:rsidP="002815F8">
      <w:pPr>
        <w:pStyle w:val="p"/>
        <w:numPr>
          <w:ilvl w:val="0"/>
          <w:numId w:val="15"/>
        </w:numPr>
        <w:spacing w:before="15" w:after="30"/>
        <w:jc w:val="both"/>
        <w:rPr>
          <w:rStyle w:val="tag"/>
          <w:rFonts w:ascii="Verdana" w:eastAsia="Verdana" w:hAnsi="Verdana" w:cs="Verdana"/>
          <w:sz w:val="18"/>
          <w:szCs w:val="18"/>
        </w:rPr>
      </w:pPr>
      <w:r w:rsidRPr="002815F8">
        <w:rPr>
          <w:rStyle w:val="tag"/>
          <w:rFonts w:ascii="Verdana" w:eastAsia="Verdana" w:hAnsi="Verdana" w:cs="Verdana"/>
          <w:sz w:val="18"/>
          <w:szCs w:val="18"/>
        </w:rPr>
        <w:t>Managers</w:t>
      </w:r>
    </w:p>
    <w:p w14:paraId="6E9FEC2B" w14:textId="6A21C1B2" w:rsidR="002815F8" w:rsidRPr="002815F8" w:rsidRDefault="002815F8" w:rsidP="002815F8">
      <w:pPr>
        <w:pStyle w:val="p"/>
        <w:numPr>
          <w:ilvl w:val="0"/>
          <w:numId w:val="15"/>
        </w:numPr>
        <w:spacing w:before="15" w:after="30"/>
        <w:jc w:val="both"/>
        <w:rPr>
          <w:rStyle w:val="tag"/>
          <w:rFonts w:ascii="Verdana" w:eastAsia="Verdana" w:hAnsi="Verdana" w:cs="Verdana"/>
          <w:sz w:val="18"/>
          <w:szCs w:val="18"/>
        </w:rPr>
      </w:pPr>
      <w:r w:rsidRPr="002815F8">
        <w:rPr>
          <w:rStyle w:val="tag"/>
          <w:rFonts w:ascii="Verdana" w:eastAsia="Verdana" w:hAnsi="Verdana" w:cs="Verdana"/>
          <w:sz w:val="18"/>
          <w:szCs w:val="18"/>
        </w:rPr>
        <w:t>Cadres</w:t>
      </w:r>
    </w:p>
    <w:p w14:paraId="0834163A" w14:textId="2C10B3FD" w:rsidR="002815F8" w:rsidRPr="002815F8" w:rsidRDefault="002815F8" w:rsidP="002815F8">
      <w:pPr>
        <w:pStyle w:val="p"/>
        <w:numPr>
          <w:ilvl w:val="0"/>
          <w:numId w:val="15"/>
        </w:numPr>
        <w:spacing w:before="15" w:after="30"/>
        <w:jc w:val="both"/>
        <w:rPr>
          <w:rStyle w:val="tag"/>
          <w:rFonts w:ascii="Verdana" w:eastAsia="Verdana" w:hAnsi="Verdana" w:cs="Verdana"/>
          <w:sz w:val="18"/>
          <w:szCs w:val="18"/>
        </w:rPr>
      </w:pPr>
      <w:r w:rsidRPr="002815F8">
        <w:rPr>
          <w:rStyle w:val="tag"/>
          <w:rFonts w:ascii="Verdana" w:eastAsia="Verdana" w:hAnsi="Verdana" w:cs="Verdana"/>
          <w:sz w:val="18"/>
          <w:szCs w:val="18"/>
        </w:rPr>
        <w:t>Toute personne souhaitant appréhender l'information comptable de l'entreprise</w:t>
      </w:r>
    </w:p>
    <w:p w14:paraId="5C0F4CD8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5203E996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Prérequis </w:t>
      </w:r>
    </w:p>
    <w:p w14:paraId="5034C6AA" w14:textId="77777777" w:rsidR="00A30DD4" w:rsidRPr="00A30DD4" w:rsidRDefault="00A30DD4" w:rsidP="00A30DD4">
      <w:pPr>
        <w:pStyle w:val="p"/>
        <w:numPr>
          <w:ilvl w:val="0"/>
          <w:numId w:val="15"/>
        </w:numPr>
        <w:spacing w:before="15" w:after="30"/>
        <w:jc w:val="both"/>
        <w:rPr>
          <w:rStyle w:val="tag"/>
          <w:rFonts w:ascii="Verdana" w:eastAsia="Verdana" w:hAnsi="Verdana" w:cs="Verdana"/>
          <w:sz w:val="18"/>
          <w:szCs w:val="18"/>
        </w:rPr>
      </w:pPr>
      <w:r w:rsidRPr="00A30DD4">
        <w:rPr>
          <w:rStyle w:val="tag"/>
          <w:rFonts w:ascii="Verdana" w:eastAsia="Verdana" w:hAnsi="Verdana" w:cs="Verdana"/>
          <w:sz w:val="18"/>
          <w:szCs w:val="18"/>
        </w:rPr>
        <w:t>Volonté d'apprendre les bases de la comptabilité</w:t>
      </w:r>
    </w:p>
    <w:p w14:paraId="1975F27E" w14:textId="0A1118FE" w:rsidR="003B6A2D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2419345" w14:textId="77777777" w:rsidR="0040249E" w:rsidRPr="00B11189" w:rsidRDefault="00551DB5" w:rsidP="0040249E">
      <w:pPr>
        <w:pStyle w:val="p"/>
        <w:shd w:val="clear" w:color="auto" w:fill="ED7D31" w:themeFill="accent2"/>
        <w:spacing w:before="240"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  <w:r w:rsidR="0040249E">
        <w:rPr>
          <w:rFonts w:ascii="Verdana" w:eastAsia="Verdana" w:hAnsi="Verdana" w:cs="Verdana"/>
          <w:b/>
          <w:bCs/>
          <w:color w:val="FFFFFF" w:themeColor="background1"/>
        </w:rPr>
        <w:t>Programme détaillé</w:t>
      </w:r>
    </w:p>
    <w:p w14:paraId="5FF56EFC" w14:textId="7130F49F" w:rsidR="00CC3374" w:rsidRDefault="00CC3374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</w:p>
    <w:p w14:paraId="29FC46D7" w14:textId="77777777" w:rsidR="004F184F" w:rsidRDefault="004F184F" w:rsidP="004F184F">
      <w:pPr>
        <w:pStyle w:val="p"/>
        <w:numPr>
          <w:ilvl w:val="0"/>
          <w:numId w:val="13"/>
        </w:numPr>
        <w:spacing w:before="15" w:after="30" w:line="276" w:lineRule="auto"/>
        <w:ind w:left="553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4F184F">
        <w:rPr>
          <w:rFonts w:ascii="Verdana" w:eastAsia="Verdana" w:hAnsi="Verdana" w:cs="Verdana"/>
          <w:b/>
          <w:bCs/>
          <w:sz w:val="18"/>
          <w:szCs w:val="18"/>
          <w:u w:val="single"/>
        </w:rPr>
        <w:t>Appréhender les objectifs et l'organisation de la comptabilité</w:t>
      </w:r>
    </w:p>
    <w:p w14:paraId="75DFB330" w14:textId="0317253D" w:rsidR="004F184F" w:rsidRPr="004A0BB1" w:rsidRDefault="004F184F" w:rsidP="004A0BB1">
      <w:pPr>
        <w:pStyle w:val="p"/>
        <w:spacing w:before="15" w:after="30" w:line="276" w:lineRule="auto"/>
        <w:ind w:left="553" w:firstLine="167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 w:rsidRPr="004A0BB1">
        <w:rPr>
          <w:rFonts w:ascii="Verdana" w:eastAsia="Verdana" w:hAnsi="Verdana" w:cs="Verdana"/>
          <w:b/>
          <w:bCs/>
          <w:i/>
          <w:iCs/>
          <w:sz w:val="18"/>
          <w:szCs w:val="18"/>
        </w:rPr>
        <w:t>Cerner le rôle de la comptabilité</w:t>
      </w:r>
    </w:p>
    <w:p w14:paraId="21EA3E56" w14:textId="7E256E4B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La traduction comptable de la vie économique de l'entreprise</w:t>
      </w:r>
    </w:p>
    <w:p w14:paraId="3266337F" w14:textId="7D05413B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Une obligation légale d'information envers les tiers</w:t>
      </w:r>
    </w:p>
    <w:p w14:paraId="15D26934" w14:textId="4DA47CBA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Un outil essentiel d'analyse et de gestion</w:t>
      </w:r>
    </w:p>
    <w:p w14:paraId="6D739D52" w14:textId="77777777" w:rsidR="004F184F" w:rsidRDefault="004F184F" w:rsidP="004F184F">
      <w:pPr>
        <w:pStyle w:val="Default"/>
        <w:rPr>
          <w:sz w:val="18"/>
          <w:szCs w:val="18"/>
        </w:rPr>
      </w:pPr>
    </w:p>
    <w:p w14:paraId="441AB01B" w14:textId="1F2E9652" w:rsidR="004F184F" w:rsidRPr="004F184F" w:rsidRDefault="004F184F" w:rsidP="009E0AE6">
      <w:pPr>
        <w:pStyle w:val="Default"/>
        <w:rPr>
          <w:color w:val="FF0000"/>
          <w:sz w:val="18"/>
          <w:szCs w:val="18"/>
        </w:rPr>
      </w:pPr>
      <w:r w:rsidRPr="004F184F">
        <w:rPr>
          <w:rFonts w:ascii="Webdings" w:hAnsi="Webdings" w:cs="Webdings"/>
          <w:color w:val="FF0000"/>
          <w:sz w:val="18"/>
          <w:szCs w:val="18"/>
        </w:rPr>
        <w:t></w:t>
      </w:r>
      <w:r w:rsidRPr="004F184F">
        <w:rPr>
          <w:rFonts w:ascii="Webdings" w:hAnsi="Webdings" w:cs="Webdings"/>
          <w:color w:val="FF0000"/>
          <w:sz w:val="18"/>
          <w:szCs w:val="18"/>
        </w:rPr>
        <w:t xml:space="preserve"> </w:t>
      </w:r>
      <w:r w:rsidRPr="004F184F">
        <w:rPr>
          <w:color w:val="FF0000"/>
          <w:sz w:val="18"/>
          <w:szCs w:val="18"/>
        </w:rPr>
        <w:t>Partage d'expériences : le rôle de la comptabilité en entreprise et l'interaction du service comptable avec les autres services</w:t>
      </w:r>
    </w:p>
    <w:p w14:paraId="4EE2C8D6" w14:textId="77777777" w:rsidR="004F184F" w:rsidRDefault="004F184F" w:rsidP="004F184F">
      <w:pPr>
        <w:pStyle w:val="Default"/>
        <w:rPr>
          <w:sz w:val="18"/>
          <w:szCs w:val="18"/>
        </w:rPr>
      </w:pPr>
    </w:p>
    <w:p w14:paraId="6D3F8917" w14:textId="77777777" w:rsidR="004F184F" w:rsidRPr="004F184F" w:rsidRDefault="004F184F" w:rsidP="004F184F">
      <w:pPr>
        <w:pStyle w:val="p"/>
        <w:numPr>
          <w:ilvl w:val="0"/>
          <w:numId w:val="13"/>
        </w:numPr>
        <w:spacing w:before="15" w:after="30" w:line="276" w:lineRule="auto"/>
        <w:ind w:left="553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4F184F">
        <w:rPr>
          <w:rFonts w:ascii="Verdana" w:eastAsia="Verdana" w:hAnsi="Verdana" w:cs="Verdana"/>
          <w:b/>
          <w:bCs/>
          <w:sz w:val="18"/>
          <w:szCs w:val="18"/>
          <w:u w:val="single"/>
        </w:rPr>
        <w:t>S'approprier les concepts de l'organisation comptable</w:t>
      </w:r>
    </w:p>
    <w:p w14:paraId="397B1EE8" w14:textId="6B2D3655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principes et la terminologie comptables</w:t>
      </w:r>
    </w:p>
    <w:p w14:paraId="435D8552" w14:textId="408A4846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 plan de comptes</w:t>
      </w:r>
    </w:p>
    <w:p w14:paraId="75D068DD" w14:textId="140386C4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 fonctionnement des comptes en partie double</w:t>
      </w:r>
    </w:p>
    <w:p w14:paraId="5753CA77" w14:textId="6655BECE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La séparation des tâches et le système centralisateur</w:t>
      </w:r>
    </w:p>
    <w:p w14:paraId="448B0B86" w14:textId="0285C81F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La construction du bilan et du compte de résultat à partir de l'enchaînement journal, grand-livre, balance générale</w:t>
      </w:r>
    </w:p>
    <w:p w14:paraId="2545FAC8" w14:textId="77777777" w:rsidR="004F184F" w:rsidRDefault="004F184F" w:rsidP="004F184F">
      <w:pPr>
        <w:pStyle w:val="Default"/>
        <w:rPr>
          <w:sz w:val="18"/>
          <w:szCs w:val="18"/>
        </w:rPr>
      </w:pPr>
    </w:p>
    <w:p w14:paraId="08B2A21A" w14:textId="5F33854A" w:rsidR="004F184F" w:rsidRPr="004F184F" w:rsidRDefault="009E0AE6" w:rsidP="009E0AE6">
      <w:pPr>
        <w:pStyle w:val="Default"/>
        <w:rPr>
          <w:color w:val="FF0000"/>
          <w:sz w:val="18"/>
          <w:szCs w:val="18"/>
        </w:rPr>
      </w:pPr>
      <w:r w:rsidRPr="004F184F">
        <w:rPr>
          <w:rFonts w:ascii="Webdings" w:hAnsi="Webdings" w:cs="Webdings"/>
          <w:color w:val="FF0000"/>
          <w:sz w:val="18"/>
          <w:szCs w:val="18"/>
        </w:rPr>
        <w:t></w:t>
      </w:r>
      <w:r>
        <w:rPr>
          <w:rFonts w:ascii="Webdings" w:hAnsi="Webdings" w:cs="Webdings"/>
          <w:color w:val="FF0000"/>
          <w:sz w:val="18"/>
          <w:szCs w:val="18"/>
        </w:rPr>
        <w:t xml:space="preserve"> </w:t>
      </w:r>
      <w:r w:rsidR="004F184F" w:rsidRPr="004F184F">
        <w:rPr>
          <w:color w:val="FF0000"/>
          <w:sz w:val="18"/>
          <w:szCs w:val="18"/>
        </w:rPr>
        <w:t>Cas pratique : présenter l'incidence comptable de certains événements de l'entreprise</w:t>
      </w:r>
    </w:p>
    <w:p w14:paraId="480171F2" w14:textId="77777777" w:rsidR="004F184F" w:rsidRDefault="004F184F" w:rsidP="004F184F">
      <w:pPr>
        <w:pStyle w:val="Default"/>
        <w:rPr>
          <w:sz w:val="18"/>
          <w:szCs w:val="18"/>
        </w:rPr>
      </w:pPr>
    </w:p>
    <w:p w14:paraId="7A7D3B16" w14:textId="77777777" w:rsidR="004F184F" w:rsidRPr="004F184F" w:rsidRDefault="004F184F" w:rsidP="004F184F">
      <w:pPr>
        <w:pStyle w:val="p"/>
        <w:numPr>
          <w:ilvl w:val="0"/>
          <w:numId w:val="13"/>
        </w:numPr>
        <w:spacing w:before="15" w:after="30" w:line="276" w:lineRule="auto"/>
        <w:ind w:left="553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4F184F">
        <w:rPr>
          <w:rFonts w:ascii="Verdana" w:eastAsia="Verdana" w:hAnsi="Verdana" w:cs="Verdana"/>
          <w:b/>
          <w:bCs/>
          <w:sz w:val="18"/>
          <w:szCs w:val="18"/>
          <w:u w:val="single"/>
        </w:rPr>
        <w:t>Traduire en comptabilité les principales opérations de l'entreprise</w:t>
      </w:r>
    </w:p>
    <w:p w14:paraId="3150A398" w14:textId="77777777" w:rsidR="004F184F" w:rsidRPr="004A0BB1" w:rsidRDefault="004F184F" w:rsidP="004A0BB1">
      <w:pPr>
        <w:pStyle w:val="p"/>
        <w:spacing w:before="15" w:after="30" w:line="276" w:lineRule="auto"/>
        <w:ind w:left="553" w:firstLine="167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 w:rsidRPr="004A0BB1">
        <w:rPr>
          <w:rFonts w:ascii="Verdana" w:eastAsia="Verdana" w:hAnsi="Verdana" w:cs="Verdana"/>
          <w:b/>
          <w:bCs/>
          <w:i/>
          <w:iCs/>
          <w:sz w:val="18"/>
          <w:szCs w:val="18"/>
        </w:rPr>
        <w:t>Enregistrer des opérations courantes</w:t>
      </w:r>
    </w:p>
    <w:p w14:paraId="7DA0C792" w14:textId="7774F018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La notion de TVA et ses impacts comptables</w:t>
      </w:r>
    </w:p>
    <w:p w14:paraId="1C152593" w14:textId="5C2BCD57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achats et ventes</w:t>
      </w:r>
    </w:p>
    <w:p w14:paraId="724F43DA" w14:textId="17716FEE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immobilisations</w:t>
      </w:r>
    </w:p>
    <w:p w14:paraId="65EAFF06" w14:textId="75DFB175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salaires et les charges sociales</w:t>
      </w:r>
    </w:p>
    <w:p w14:paraId="03467AB3" w14:textId="21A7D7F5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La trésorerie</w:t>
      </w:r>
    </w:p>
    <w:p w14:paraId="41DDDF9F" w14:textId="3F148E9F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autres opérations d'exploitation</w:t>
      </w:r>
    </w:p>
    <w:p w14:paraId="77D8B240" w14:textId="77777777" w:rsidR="004F184F" w:rsidRDefault="004F184F" w:rsidP="004F184F">
      <w:pPr>
        <w:pStyle w:val="Default"/>
        <w:rPr>
          <w:sz w:val="18"/>
          <w:szCs w:val="18"/>
        </w:rPr>
      </w:pPr>
    </w:p>
    <w:p w14:paraId="3EE6CB0D" w14:textId="77777777" w:rsidR="00A30DD4" w:rsidRDefault="00A30DD4" w:rsidP="004F184F">
      <w:pPr>
        <w:pStyle w:val="Default"/>
        <w:rPr>
          <w:sz w:val="18"/>
          <w:szCs w:val="18"/>
        </w:rPr>
      </w:pPr>
    </w:p>
    <w:p w14:paraId="4F3B29C6" w14:textId="77777777" w:rsidR="004F184F" w:rsidRPr="004F184F" w:rsidRDefault="004F184F" w:rsidP="004F184F">
      <w:pPr>
        <w:pStyle w:val="p"/>
        <w:numPr>
          <w:ilvl w:val="0"/>
          <w:numId w:val="13"/>
        </w:numPr>
        <w:spacing w:before="15" w:after="30" w:line="276" w:lineRule="auto"/>
        <w:ind w:left="553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4F184F">
        <w:rPr>
          <w:rFonts w:ascii="Verdana" w:eastAsia="Verdana" w:hAnsi="Verdana" w:cs="Verdana"/>
          <w:b/>
          <w:bCs/>
          <w:sz w:val="18"/>
          <w:szCs w:val="18"/>
          <w:u w:val="single"/>
        </w:rPr>
        <w:lastRenderedPageBreak/>
        <w:t>Enregistrer certaines opérations d'inventaire</w:t>
      </w:r>
    </w:p>
    <w:p w14:paraId="2BBE79C2" w14:textId="6F2A7756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amortissements</w:t>
      </w:r>
    </w:p>
    <w:p w14:paraId="4551BF60" w14:textId="4B310797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provisions</w:t>
      </w:r>
    </w:p>
    <w:p w14:paraId="6C278CAE" w14:textId="32FD14AE" w:rsidR="004F184F" w:rsidRPr="009E0AE6" w:rsidRDefault="004F184F" w:rsidP="009E0AE6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9E0AE6">
        <w:rPr>
          <w:rFonts w:ascii="Verdana" w:eastAsia="Verdana" w:hAnsi="Verdana" w:cs="Verdana"/>
          <w:sz w:val="18"/>
          <w:szCs w:val="18"/>
        </w:rPr>
        <w:t>Les factures à établir et les factures non parvenues</w:t>
      </w:r>
    </w:p>
    <w:p w14:paraId="4DB40CCB" w14:textId="77777777" w:rsidR="009E0AE6" w:rsidRDefault="009E0AE6" w:rsidP="004F184F">
      <w:pPr>
        <w:pStyle w:val="Default"/>
        <w:rPr>
          <w:sz w:val="18"/>
          <w:szCs w:val="18"/>
        </w:rPr>
      </w:pPr>
    </w:p>
    <w:p w14:paraId="444CE200" w14:textId="67000326" w:rsidR="004F184F" w:rsidRPr="009E0AE6" w:rsidRDefault="009E0AE6" w:rsidP="009E0AE6">
      <w:pPr>
        <w:pStyle w:val="Default"/>
        <w:rPr>
          <w:color w:val="FF0000"/>
          <w:sz w:val="18"/>
          <w:szCs w:val="18"/>
        </w:rPr>
      </w:pPr>
      <w:r w:rsidRPr="004F184F">
        <w:rPr>
          <w:rFonts w:ascii="Webdings" w:hAnsi="Webdings" w:cs="Webdings"/>
          <w:color w:val="FF0000"/>
          <w:sz w:val="18"/>
          <w:szCs w:val="18"/>
        </w:rPr>
        <w:t></w:t>
      </w:r>
      <w:r w:rsidRPr="009E0AE6">
        <w:rPr>
          <w:color w:val="FF0000"/>
          <w:sz w:val="18"/>
          <w:szCs w:val="18"/>
        </w:rPr>
        <w:t xml:space="preserve"> </w:t>
      </w:r>
      <w:r w:rsidRPr="009E0AE6">
        <w:rPr>
          <w:color w:val="FF0000"/>
          <w:sz w:val="18"/>
          <w:szCs w:val="18"/>
        </w:rPr>
        <w:t>Cas pratiques : enregistrer des opérations courantes</w:t>
      </w:r>
    </w:p>
    <w:p w14:paraId="0F9EB0F9" w14:textId="77777777" w:rsidR="004F184F" w:rsidRDefault="004F184F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</w:p>
    <w:p w14:paraId="51272E1D" w14:textId="4DFCACD4" w:rsidR="008C6E4C" w:rsidRPr="008C6E4C" w:rsidRDefault="008C6E4C" w:rsidP="008C6E4C">
      <w:pPr>
        <w:pStyle w:val="p"/>
        <w:numPr>
          <w:ilvl w:val="0"/>
          <w:numId w:val="13"/>
        </w:numPr>
        <w:spacing w:before="15" w:after="30" w:line="276" w:lineRule="auto"/>
        <w:ind w:left="553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8C6E4C">
        <w:rPr>
          <w:rFonts w:ascii="Verdana" w:eastAsia="Verdana" w:hAnsi="Verdana" w:cs="Verdana"/>
          <w:b/>
          <w:bCs/>
          <w:sz w:val="18"/>
          <w:szCs w:val="18"/>
          <w:u w:val="single"/>
        </w:rPr>
        <w:t>I</w:t>
      </w:r>
      <w:r w:rsidRPr="008C6E4C">
        <w:rPr>
          <w:rFonts w:ascii="Verdana" w:eastAsia="Verdana" w:hAnsi="Verdana" w:cs="Verdana"/>
          <w:b/>
          <w:bCs/>
          <w:sz w:val="18"/>
          <w:szCs w:val="18"/>
          <w:u w:val="single"/>
        </w:rPr>
        <w:t>nterpréter les documents de synthèse</w:t>
      </w:r>
    </w:p>
    <w:p w14:paraId="6720F6C2" w14:textId="4C34B9BC" w:rsidR="008C6E4C" w:rsidRPr="008C6E4C" w:rsidRDefault="008C6E4C" w:rsidP="008C6E4C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</w:t>
      </w:r>
      <w:r w:rsidRPr="008C6E4C">
        <w:rPr>
          <w:rFonts w:ascii="Verdana" w:eastAsia="Verdana" w:hAnsi="Verdana" w:cs="Verdana"/>
          <w:sz w:val="18"/>
          <w:szCs w:val="18"/>
        </w:rPr>
        <w:t>ire le bilan : l'actif et le passif</w:t>
      </w:r>
    </w:p>
    <w:p w14:paraId="76A763B7" w14:textId="7B83DC4C" w:rsidR="008C6E4C" w:rsidRPr="008C6E4C" w:rsidRDefault="008C6E4C" w:rsidP="008C6E4C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8C6E4C">
        <w:rPr>
          <w:rFonts w:ascii="Verdana" w:eastAsia="Verdana" w:hAnsi="Verdana" w:cs="Verdana"/>
          <w:sz w:val="18"/>
          <w:szCs w:val="18"/>
        </w:rPr>
        <w:t>Lire le compte de résultat : les trois niveaux de résultat</w:t>
      </w:r>
    </w:p>
    <w:p w14:paraId="0EA94B42" w14:textId="6F9D2AE7" w:rsidR="008C6E4C" w:rsidRPr="008C6E4C" w:rsidRDefault="008C6E4C" w:rsidP="008C6E4C">
      <w:pPr>
        <w:pStyle w:val="li"/>
        <w:numPr>
          <w:ilvl w:val="1"/>
          <w:numId w:val="4"/>
        </w:numPr>
        <w:ind w:left="1050" w:hanging="208"/>
        <w:jc w:val="both"/>
        <w:rPr>
          <w:rFonts w:ascii="Verdana" w:eastAsia="Verdana" w:hAnsi="Verdana" w:cs="Verdana"/>
          <w:sz w:val="18"/>
          <w:szCs w:val="18"/>
        </w:rPr>
      </w:pPr>
      <w:r w:rsidRPr="008C6E4C">
        <w:rPr>
          <w:rFonts w:ascii="Verdana" w:eastAsia="Verdana" w:hAnsi="Verdana" w:cs="Verdana"/>
          <w:sz w:val="18"/>
          <w:szCs w:val="18"/>
        </w:rPr>
        <w:t>Identifier les informations complémentaires de l'annexe</w:t>
      </w:r>
    </w:p>
    <w:p w14:paraId="0FB8EC7C" w14:textId="77777777" w:rsidR="008C6E4C" w:rsidRDefault="008C6E4C" w:rsidP="008C6E4C">
      <w:pPr>
        <w:pStyle w:val="Default"/>
        <w:rPr>
          <w:sz w:val="18"/>
          <w:szCs w:val="18"/>
        </w:rPr>
      </w:pPr>
    </w:p>
    <w:p w14:paraId="53954C5B" w14:textId="51B8FD47" w:rsidR="004F184F" w:rsidRPr="008C6E4C" w:rsidRDefault="008C6E4C" w:rsidP="008C6E4C">
      <w:pPr>
        <w:pStyle w:val="Default"/>
        <w:rPr>
          <w:color w:val="FF0000"/>
          <w:sz w:val="18"/>
          <w:szCs w:val="18"/>
        </w:rPr>
      </w:pPr>
      <w:r w:rsidRPr="004F184F">
        <w:rPr>
          <w:rFonts w:ascii="Webdings" w:hAnsi="Webdings" w:cs="Webdings"/>
          <w:color w:val="FF0000"/>
          <w:sz w:val="18"/>
          <w:szCs w:val="18"/>
        </w:rPr>
        <w:t></w:t>
      </w:r>
      <w:r>
        <w:rPr>
          <w:rFonts w:ascii="Webdings" w:hAnsi="Webdings" w:cs="Webdings"/>
          <w:color w:val="FF0000"/>
          <w:sz w:val="18"/>
          <w:szCs w:val="18"/>
        </w:rPr>
        <w:t xml:space="preserve"> </w:t>
      </w:r>
      <w:r w:rsidRPr="008C6E4C">
        <w:rPr>
          <w:color w:val="FF0000"/>
          <w:sz w:val="18"/>
          <w:szCs w:val="18"/>
        </w:rPr>
        <w:t>Cas pratique : établir le bilan et le compte de résultat d'une entreprise à partir d'une balance générale, puis les interpréter</w:t>
      </w:r>
    </w:p>
    <w:p w14:paraId="1429F2FD" w14:textId="28F94DF7" w:rsidR="00CC3374" w:rsidRPr="003B6A2D" w:rsidRDefault="00A05D6B" w:rsidP="00A05D6B">
      <w:pPr>
        <w:pStyle w:val="p"/>
        <w:shd w:val="clear" w:color="auto" w:fill="ED7D31" w:themeFill="accent2"/>
        <w:spacing w:before="240" w:after="120" w:line="276" w:lineRule="auto"/>
        <w:jc w:val="both"/>
        <w:rPr>
          <w:rFonts w:ascii="Verdana" w:eastAsia="Verdana" w:hAnsi="Verdana" w:cs="Verdana"/>
          <w:b/>
          <w:bCs/>
          <w:color w:val="FFFFFF" w:themeColor="background1"/>
        </w:rPr>
      </w:pPr>
      <w:r w:rsidRPr="006B76E7">
        <w:rPr>
          <w:rFonts w:ascii="Verdana" w:eastAsia="Verdana" w:hAnsi="Verdana" w:cs="Verdana"/>
          <w:b/>
          <w:bCs/>
          <w:color w:val="FFFFFF" w:themeColor="background1"/>
        </w:rPr>
        <w:t>Modalités pédagogiques et évaluation de la formation</w:t>
      </w:r>
    </w:p>
    <w:p w14:paraId="285B952D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Modalités pédagogiques </w:t>
      </w:r>
    </w:p>
    <w:p w14:paraId="6D39A964" w14:textId="77777777" w:rsidR="003B6A2D" w:rsidRDefault="00551DB5" w:rsidP="003B6A2D">
      <w:pPr>
        <w:pStyle w:val="li"/>
        <w:numPr>
          <w:ilvl w:val="0"/>
          <w:numId w:val="10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 présentiel</w:t>
      </w:r>
    </w:p>
    <w:p w14:paraId="4D1F0C7C" w14:textId="779D4F93" w:rsidR="00CC3374" w:rsidRPr="003B6A2D" w:rsidRDefault="00551DB5" w:rsidP="003B6A2D">
      <w:pPr>
        <w:pStyle w:val="li"/>
        <w:numPr>
          <w:ilvl w:val="0"/>
          <w:numId w:val="10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 w:rsidRPr="003B6A2D">
        <w:rPr>
          <w:rFonts w:ascii="Verdana" w:eastAsia="Verdana" w:hAnsi="Verdana" w:cs="Verdana"/>
          <w:sz w:val="18"/>
          <w:szCs w:val="18"/>
        </w:rPr>
        <w:t>Formation animée par </w:t>
      </w:r>
      <w:r w:rsidR="003B6A2D" w:rsidRPr="003B6A2D">
        <w:rPr>
          <w:rFonts w:ascii="Verdana" w:eastAsia="Verdana" w:hAnsi="Verdana" w:cs="Verdana"/>
          <w:sz w:val="18"/>
          <w:szCs w:val="18"/>
        </w:rPr>
        <w:t>un professionnel et formateur expert dans son domaine</w:t>
      </w:r>
    </w:p>
    <w:p w14:paraId="3B2EDDD8" w14:textId="77777777" w:rsidR="00CC3374" w:rsidRDefault="00551DB5">
      <w:pPr>
        <w:pStyle w:val="li"/>
        <w:numPr>
          <w:ilvl w:val="0"/>
          <w:numId w:val="10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Apports théoriques</w:t>
      </w:r>
    </w:p>
    <w:p w14:paraId="1001776C" w14:textId="77777777" w:rsidR="00CC3374" w:rsidRDefault="00551DB5">
      <w:pPr>
        <w:pStyle w:val="li"/>
        <w:numPr>
          <w:ilvl w:val="0"/>
          <w:numId w:val="10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Etudes de cas</w:t>
      </w:r>
    </w:p>
    <w:p w14:paraId="234F1672" w14:textId="77777777" w:rsidR="00CC3374" w:rsidRDefault="00551DB5">
      <w:pPr>
        <w:pStyle w:val="li"/>
        <w:numPr>
          <w:ilvl w:val="0"/>
          <w:numId w:val="10"/>
        </w:numPr>
        <w:spacing w:after="30"/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Exercices d'applications</w:t>
      </w:r>
    </w:p>
    <w:p w14:paraId="2C1CCD56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7FE1F60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Evaluations de la formation</w:t>
      </w:r>
    </w:p>
    <w:p w14:paraId="1B069C7D" w14:textId="77777777" w:rsidR="00CC3374" w:rsidRDefault="00551DB5">
      <w:pPr>
        <w:pStyle w:val="li"/>
        <w:numPr>
          <w:ilvl w:val="0"/>
          <w:numId w:val="11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QCM de positionnement envoyé 7 jours avant la formation</w:t>
      </w:r>
    </w:p>
    <w:p w14:paraId="67AE2F7D" w14:textId="77777777" w:rsidR="00CC3374" w:rsidRDefault="00551DB5">
      <w:pPr>
        <w:pStyle w:val="li"/>
        <w:numPr>
          <w:ilvl w:val="0"/>
          <w:numId w:val="11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Divers exercices d'applications</w:t>
      </w:r>
    </w:p>
    <w:p w14:paraId="2060C493" w14:textId="77777777" w:rsidR="00CC3374" w:rsidRDefault="00551DB5">
      <w:pPr>
        <w:pStyle w:val="li"/>
        <w:numPr>
          <w:ilvl w:val="0"/>
          <w:numId w:val="11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QCM de validation des connaissances</w:t>
      </w:r>
    </w:p>
    <w:p w14:paraId="3B62000A" w14:textId="77777777" w:rsidR="00CC3374" w:rsidRDefault="00551DB5">
      <w:pPr>
        <w:pStyle w:val="li"/>
        <w:numPr>
          <w:ilvl w:val="0"/>
          <w:numId w:val="11"/>
        </w:numPr>
        <w:spacing w:after="30"/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Attestation individuelle de formation</w:t>
      </w:r>
    </w:p>
    <w:p w14:paraId="39A841CC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06F0F180" w14:textId="77777777" w:rsidR="00CC3374" w:rsidRDefault="00551DB5">
      <w:pPr>
        <w:pStyle w:val="p"/>
        <w:spacing w:before="15"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Informations pratiques </w:t>
      </w:r>
    </w:p>
    <w:p w14:paraId="646D6C6D" w14:textId="52D687A7" w:rsidR="00CC3374" w:rsidRDefault="00551DB5">
      <w:pPr>
        <w:pStyle w:val="li"/>
        <w:numPr>
          <w:ilvl w:val="0"/>
          <w:numId w:val="12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Durée :   </w:t>
      </w:r>
      <w:r w:rsidR="00231BDF">
        <w:rPr>
          <w:rFonts w:ascii="Verdana" w:eastAsia="Verdana" w:hAnsi="Verdana" w:cs="Verdana"/>
          <w:sz w:val="18"/>
          <w:szCs w:val="18"/>
        </w:rPr>
        <w:t>2</w:t>
      </w:r>
      <w:r w:rsidR="00F54B50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jours / </w:t>
      </w:r>
      <w:r w:rsidR="00231BDF">
        <w:rPr>
          <w:rFonts w:ascii="Verdana" w:eastAsia="Verdana" w:hAnsi="Verdana" w:cs="Verdana"/>
          <w:sz w:val="18"/>
          <w:szCs w:val="18"/>
        </w:rPr>
        <w:t>14</w:t>
      </w:r>
      <w:r>
        <w:rPr>
          <w:rFonts w:ascii="Verdana" w:eastAsia="Verdana" w:hAnsi="Verdana" w:cs="Verdana"/>
          <w:color w:val="F39C12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>heures</w:t>
      </w:r>
    </w:p>
    <w:p w14:paraId="54E582E3" w14:textId="77777777" w:rsidR="00CC3374" w:rsidRDefault="00551DB5">
      <w:pPr>
        <w:pStyle w:val="li"/>
        <w:numPr>
          <w:ilvl w:val="0"/>
          <w:numId w:val="12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Horaires : 9h00 - 12h30 / 14h00 - 17h30</w:t>
      </w:r>
    </w:p>
    <w:p w14:paraId="03DB30E2" w14:textId="77777777" w:rsidR="00CC3374" w:rsidRDefault="00551DB5">
      <w:pPr>
        <w:pStyle w:val="li"/>
        <w:numPr>
          <w:ilvl w:val="0"/>
          <w:numId w:val="12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Nombre de stagiaires : minimum </w:t>
      </w:r>
      <w:r>
        <w:rPr>
          <w:rStyle w:val="tag"/>
          <w:rFonts w:ascii="Verdana" w:eastAsia="Verdana" w:hAnsi="Verdana" w:cs="Verdana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> personnes / maximum </w:t>
      </w:r>
      <w:r>
        <w:rPr>
          <w:rStyle w:val="tag"/>
          <w:rFonts w:ascii="Verdana" w:eastAsia="Verdana" w:hAnsi="Verdana" w:cs="Verdana"/>
          <w:sz w:val="18"/>
          <w:szCs w:val="18"/>
        </w:rPr>
        <w:t>8</w:t>
      </w:r>
      <w:r>
        <w:rPr>
          <w:rFonts w:ascii="Verdana" w:eastAsia="Verdana" w:hAnsi="Verdana" w:cs="Verdana"/>
          <w:sz w:val="18"/>
          <w:szCs w:val="18"/>
        </w:rPr>
        <w:t> personnes</w:t>
      </w:r>
    </w:p>
    <w:p w14:paraId="0AEF0F98" w14:textId="77777777" w:rsidR="00CC3374" w:rsidRDefault="00551DB5">
      <w:pPr>
        <w:pStyle w:val="li"/>
        <w:numPr>
          <w:ilvl w:val="0"/>
          <w:numId w:val="12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Repas du midi inclus</w:t>
      </w:r>
    </w:p>
    <w:p w14:paraId="1035E442" w14:textId="77777777" w:rsidR="00CC3374" w:rsidRDefault="00551DB5">
      <w:pPr>
        <w:pStyle w:val="li"/>
        <w:numPr>
          <w:ilvl w:val="0"/>
          <w:numId w:val="12"/>
        </w:numPr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Support du formateur remis à l'issue de la formation</w:t>
      </w:r>
    </w:p>
    <w:p w14:paraId="6C1D0298" w14:textId="7B48CE44" w:rsidR="00231BDF" w:rsidRPr="00231BDF" w:rsidRDefault="00551DB5">
      <w:pPr>
        <w:pStyle w:val="li"/>
        <w:numPr>
          <w:ilvl w:val="0"/>
          <w:numId w:val="12"/>
        </w:numPr>
        <w:spacing w:after="30"/>
        <w:ind w:left="375" w:hanging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Formation accessible aux personnes en s</w:t>
      </w:r>
      <w:r w:rsidR="00137B7D"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tuation de handicap</w:t>
      </w:r>
    </w:p>
    <w:p w14:paraId="7E8267A1" w14:textId="3ABC7D3B" w:rsidR="00CC3374" w:rsidRDefault="00551DB5" w:rsidP="00231BDF">
      <w:pPr>
        <w:pStyle w:val="li"/>
        <w:numPr>
          <w:ilvl w:val="1"/>
          <w:numId w:val="12"/>
        </w:numPr>
        <w:spacing w:after="3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Référent handicap : Fanny LEFEBVRE - 03.22.38.22.33</w:t>
      </w:r>
    </w:p>
    <w:p w14:paraId="6BCE7968" w14:textId="77777777" w:rsidR="00CC3374" w:rsidRDefault="00551DB5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B14769A" w14:textId="77777777" w:rsidR="00A77B3E" w:rsidRDefault="00A77B3E"/>
    <w:sectPr w:rsidR="00A77B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624" w:bottom="340" w:left="624" w:header="51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3702" w14:textId="77777777" w:rsidR="00D06925" w:rsidRDefault="00D06925">
      <w:r>
        <w:separator/>
      </w:r>
    </w:p>
  </w:endnote>
  <w:endnote w:type="continuationSeparator" w:id="0">
    <w:p w14:paraId="33C9C021" w14:textId="77777777" w:rsidR="00D06925" w:rsidRDefault="00D0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CC3374" w14:paraId="73951E44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2AAB861D" w14:textId="77777777" w:rsidR="00CC3374" w:rsidRDefault="00551DB5">
          <w:pPr>
            <w:pStyle w:val="Titre1"/>
            <w:keepNext w:val="0"/>
            <w:spacing w:before="150" w:after="75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Verdana" w:eastAsia="Verdana" w:hAnsi="Verdana" w:cs="Verdana"/>
              <w:color w:val="000000"/>
              <w:kern w:val="36"/>
              <w:sz w:val="14"/>
              <w:szCs w:val="14"/>
            </w:rPr>
            <w:t>ACT'HUMANIS SAS - RCS AMIENS 795 399 211</w:t>
          </w:r>
        </w:p>
        <w:p w14:paraId="1144DAC2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>Enregistré sous le numéro 22 80 01743 80 </w:t>
          </w:r>
        </w:p>
        <w:p w14:paraId="1988FE40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Webdings" w:eastAsia="Webdings" w:hAnsi="Webdings" w:cs="Webdings"/>
              <w:color w:val="000000"/>
              <w:sz w:val="22"/>
              <w:szCs w:val="22"/>
            </w:rPr>
            <w:t>Ê</w:t>
          </w: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 xml:space="preserve">: accueil@acth80.fr | </w:t>
          </w:r>
          <w:proofErr w:type="gramStart"/>
          <w:r>
            <w:rPr>
              <w:rFonts w:ascii="Segoe UI Symbol" w:eastAsia="Segoe UI Symbol" w:hAnsi="Segoe UI Symbol" w:cs="Segoe UI Symbol"/>
              <w:color w:val="000000"/>
              <w:sz w:val="22"/>
              <w:szCs w:val="22"/>
            </w:rPr>
            <w:t>☎</w:t>
          </w: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>:</w:t>
          </w:r>
          <w:proofErr w:type="gramEnd"/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 xml:space="preserve"> 03.22.38.22.33 | Site internet : www.acthumanis.fr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378E9273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0" wp14:anchorId="66F6185A" wp14:editId="0A113055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143000" cy="600075"/>
                <wp:effectExtent l="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0566048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AB70466" w14:textId="77777777" w:rsidR="00CC3374" w:rsidRDefault="00CC3374"/>
  <w:p w14:paraId="1A3093E6" w14:textId="77777777" w:rsidR="00CC3374" w:rsidRDefault="00551DB5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765DFE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65D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CC3374" w14:paraId="05356800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64BEA584" w14:textId="77777777" w:rsidR="00CC3374" w:rsidRDefault="00551DB5">
          <w:pPr>
            <w:pStyle w:val="Titre1"/>
            <w:keepNext w:val="0"/>
            <w:spacing w:before="150" w:after="75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Verdana" w:eastAsia="Verdana" w:hAnsi="Verdana" w:cs="Verdana"/>
              <w:color w:val="000000"/>
              <w:kern w:val="36"/>
              <w:sz w:val="14"/>
              <w:szCs w:val="14"/>
            </w:rPr>
            <w:t>ACT'HUMANIS SAS - RCS AMIENS 795 399 211</w:t>
          </w:r>
        </w:p>
        <w:p w14:paraId="00E09CC3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>Enregistré sous le numéro 22 80 01743 80 </w:t>
          </w:r>
        </w:p>
        <w:p w14:paraId="43EA9638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Webdings" w:eastAsia="Webdings" w:hAnsi="Webdings" w:cs="Webdings"/>
              <w:color w:val="000000"/>
              <w:sz w:val="22"/>
              <w:szCs w:val="22"/>
            </w:rPr>
            <w:t>Ê</w:t>
          </w: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 xml:space="preserve">: accueil@acth80.fr | </w:t>
          </w:r>
          <w:proofErr w:type="gramStart"/>
          <w:r>
            <w:rPr>
              <w:rFonts w:ascii="Segoe UI Symbol" w:eastAsia="Segoe UI Symbol" w:hAnsi="Segoe UI Symbol" w:cs="Segoe UI Symbol"/>
              <w:color w:val="000000"/>
              <w:sz w:val="22"/>
              <w:szCs w:val="22"/>
            </w:rPr>
            <w:t>☎</w:t>
          </w: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>:</w:t>
          </w:r>
          <w:proofErr w:type="gramEnd"/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 xml:space="preserve"> 03.22.38.22.33 | Site internet : www.acthumanis.fr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1991B0B9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0" wp14:anchorId="1239D7BA" wp14:editId="5015B6F6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143000" cy="600075"/>
                <wp:effectExtent l="0" t="0" r="0" b="0"/>
                <wp:wrapSquare wrapText="bothSides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9657807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CE383B7" w14:textId="77777777" w:rsidR="00CC3374" w:rsidRDefault="00CC3374"/>
  <w:p w14:paraId="6F40FAC4" w14:textId="77777777" w:rsidR="00CC3374" w:rsidRDefault="00551DB5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765DF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65D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500D" w14:textId="77777777" w:rsidR="00D06925" w:rsidRDefault="00D06925">
      <w:r>
        <w:separator/>
      </w:r>
    </w:p>
  </w:footnote>
  <w:footnote w:type="continuationSeparator" w:id="0">
    <w:p w14:paraId="62149FBF" w14:textId="77777777" w:rsidR="00D06925" w:rsidRDefault="00D0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CC3374" w14:paraId="5729ED60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5632322" w14:textId="77777777" w:rsidR="00CC3374" w:rsidRDefault="00551DB5">
          <w:pPr>
            <w:pStyle w:val="Titre1"/>
            <w:keepNext w:val="0"/>
            <w:spacing w:before="150" w:after="75"/>
            <w:ind w:left="600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 w:rsidRPr="00D1071B">
            <w:rPr>
              <w:rFonts w:ascii="Verdana" w:eastAsia="Verdana" w:hAnsi="Verdana" w:cs="Verdana"/>
              <w:color w:val="ED7D31" w:themeColor="accent2"/>
              <w:kern w:val="36"/>
              <w:sz w:val="44"/>
              <w:szCs w:val="44"/>
            </w:rPr>
            <w:t>Programme</w:t>
          </w:r>
          <w:r>
            <w:rPr>
              <w:rFonts w:ascii="Verdana" w:eastAsia="Verdana" w:hAnsi="Verdana" w:cs="Verdana"/>
              <w:color w:val="F39C12"/>
              <w:kern w:val="36"/>
              <w:sz w:val="44"/>
              <w:szCs w:val="44"/>
            </w:rPr>
            <w:t xml:space="preserve"> </w:t>
          </w:r>
          <w:r w:rsidRPr="00D1071B">
            <w:rPr>
              <w:rFonts w:ascii="Verdana" w:eastAsia="Verdana" w:hAnsi="Verdana" w:cs="Verdana"/>
              <w:color w:val="ED7D31" w:themeColor="accent2"/>
              <w:kern w:val="36"/>
              <w:sz w:val="44"/>
              <w:szCs w:val="44"/>
            </w:rPr>
            <w:t>de formation</w:t>
          </w:r>
        </w:p>
        <w:p w14:paraId="0747A0CD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 </w:t>
          </w:r>
        </w:p>
        <w:p w14:paraId="61F09CF5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Verdana" w:eastAsia="Verdana" w:hAnsi="Verdana" w:cs="Verdana"/>
              <w:b/>
              <w:bCs/>
              <w:color w:val="000000"/>
              <w:sz w:val="16"/>
              <w:szCs w:val="16"/>
            </w:rPr>
            <w:t>|23 Rue Robur Le Conquérant, Pôle Jules Verne - 80440 GLISY</w:t>
          </w:r>
        </w:p>
        <w:p w14:paraId="66C23D97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| </w:t>
          </w:r>
          <w:r>
            <w:rPr>
              <w:rFonts w:ascii="Webdings" w:eastAsia="Webdings" w:hAnsi="Webdings" w:cs="Webdings"/>
              <w:color w:val="000000"/>
              <w:sz w:val="22"/>
              <w:szCs w:val="22"/>
            </w:rPr>
            <w:t>Ê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: accueil@acth80.fr | </w:t>
          </w:r>
          <w:r>
            <w:rPr>
              <w:rFonts w:ascii="Segoe UI Symbol" w:eastAsia="Segoe UI Symbol" w:hAnsi="Segoe UI Symbol" w:cs="Segoe UI Symbol"/>
              <w:color w:val="000000"/>
              <w:sz w:val="16"/>
              <w:szCs w:val="16"/>
            </w:rPr>
            <w:t>☎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 : 03.22.38.22.33 | Site internet : www.acthumanis.fr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4C1BAD9" w14:textId="7D72CD65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0" wp14:anchorId="02199DC4" wp14:editId="2BC6068D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952500" cy="952500"/>
                <wp:effectExtent l="0" t="0" r="0" b="0"/>
                <wp:wrapSquare wrapText="bothSides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1556038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E844DD8" w14:textId="77777777" w:rsidR="00CC3374" w:rsidRDefault="00CC33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213"/>
      <w:gridCol w:w="3445"/>
    </w:tblGrid>
    <w:tr w:rsidR="00CC3374" w14:paraId="638A3444" w14:textId="77777777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183C8C0D" w14:textId="77777777" w:rsidR="00CC3374" w:rsidRPr="00D1071B" w:rsidRDefault="00551DB5">
          <w:pPr>
            <w:pStyle w:val="Titre1"/>
            <w:keepNext w:val="0"/>
            <w:spacing w:before="150" w:after="75"/>
            <w:ind w:left="600"/>
            <w:rPr>
              <w:rFonts w:ascii="Calibri" w:eastAsia="Calibri" w:hAnsi="Calibri" w:cs="Calibri"/>
              <w:color w:val="ED7D31" w:themeColor="accent2"/>
              <w:sz w:val="28"/>
              <w:szCs w:val="28"/>
            </w:rPr>
          </w:pPr>
          <w:r w:rsidRPr="00D1071B">
            <w:rPr>
              <w:rFonts w:ascii="Verdana" w:eastAsia="Verdana" w:hAnsi="Verdana" w:cs="Verdana"/>
              <w:color w:val="ED7D31" w:themeColor="accent2"/>
              <w:kern w:val="36"/>
              <w:sz w:val="44"/>
              <w:szCs w:val="44"/>
            </w:rPr>
            <w:t>Programme de formation</w:t>
          </w:r>
        </w:p>
        <w:p w14:paraId="65D58DF6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 </w:t>
          </w:r>
        </w:p>
        <w:p w14:paraId="4CB3FBE5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Verdana" w:eastAsia="Verdana" w:hAnsi="Verdana" w:cs="Verdana"/>
              <w:b/>
              <w:bCs/>
              <w:color w:val="000000"/>
              <w:sz w:val="16"/>
              <w:szCs w:val="16"/>
            </w:rPr>
            <w:t>|23 Rue Robur Le Conquérant, Pôle Jules Verne - 80440 GLISY</w:t>
          </w:r>
        </w:p>
        <w:p w14:paraId="2FD35EC1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| </w:t>
          </w:r>
          <w:r>
            <w:rPr>
              <w:rFonts w:ascii="Webdings" w:eastAsia="Webdings" w:hAnsi="Webdings" w:cs="Webdings"/>
              <w:color w:val="000000"/>
              <w:sz w:val="22"/>
              <w:szCs w:val="22"/>
            </w:rPr>
            <w:t>Ê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: accueil@acth80.fr | </w:t>
          </w:r>
          <w:r>
            <w:rPr>
              <w:rFonts w:ascii="Segoe UI Symbol" w:eastAsia="Segoe UI Symbol" w:hAnsi="Segoe UI Symbol" w:cs="Segoe UI Symbol"/>
              <w:color w:val="000000"/>
              <w:sz w:val="16"/>
              <w:szCs w:val="16"/>
            </w:rPr>
            <w:t>☎</w:t>
          </w: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 : 03.22.38.22.33 | Site internet : www.acthumanis.fr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AE6CE6E" w14:textId="77777777" w:rsidR="00CC3374" w:rsidRDefault="00551DB5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0" wp14:anchorId="5077D51D" wp14:editId="2037A822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952500" cy="95250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709557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803FA88" w14:textId="77777777" w:rsidR="00CC3374" w:rsidRDefault="00CC33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F26C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36F3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144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2657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00EF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9E4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560C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2444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78F7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3462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ACC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42F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FE79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1C5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9C7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5A92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8E0C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EC3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C488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E8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502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A06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ACC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A6B7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826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98B3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F667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A26C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909C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30C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2A0F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760A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C2F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E40B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B6CE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3ED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2BE12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99867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C07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B64D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28D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F80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A8FF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F4F0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086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78A54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374F6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0E8F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260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340A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342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6225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23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1206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3CC9B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706CD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E0A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068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56E5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163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CEE6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36CB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F27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991AFE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F0C92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260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2EB6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2619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F4DB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1075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B61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4AB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DA46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E9C3C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82AE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CE5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8603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AC3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44C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848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86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B1AA6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0CD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DC37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D6E8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BE9A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62F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D01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526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7A51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B1021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282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14D3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B2B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4EFF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BAD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3CDE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9AF0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622A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5F8AB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002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EAF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EA6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B883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907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A4FC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7805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1CEF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5C05C5"/>
    <w:multiLevelType w:val="hybridMultilevel"/>
    <w:tmpl w:val="3AEE0E0C"/>
    <w:lvl w:ilvl="0" w:tplc="AF26C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9216F"/>
    <w:multiLevelType w:val="hybridMultilevel"/>
    <w:tmpl w:val="57942BB4"/>
    <w:lvl w:ilvl="0" w:tplc="AF26C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D1704"/>
    <w:multiLevelType w:val="hybridMultilevel"/>
    <w:tmpl w:val="6E52D98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425A0A"/>
    <w:multiLevelType w:val="hybridMultilevel"/>
    <w:tmpl w:val="0DA499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837184">
    <w:abstractNumId w:val="0"/>
  </w:num>
  <w:num w:numId="2" w16cid:durableId="1833644065">
    <w:abstractNumId w:val="1"/>
  </w:num>
  <w:num w:numId="3" w16cid:durableId="1686594335">
    <w:abstractNumId w:val="2"/>
  </w:num>
  <w:num w:numId="4" w16cid:durableId="2142263724">
    <w:abstractNumId w:val="3"/>
  </w:num>
  <w:num w:numId="5" w16cid:durableId="1736122867">
    <w:abstractNumId w:val="4"/>
  </w:num>
  <w:num w:numId="6" w16cid:durableId="255677197">
    <w:abstractNumId w:val="5"/>
  </w:num>
  <w:num w:numId="7" w16cid:durableId="271324738">
    <w:abstractNumId w:val="6"/>
  </w:num>
  <w:num w:numId="8" w16cid:durableId="2129354276">
    <w:abstractNumId w:val="7"/>
  </w:num>
  <w:num w:numId="9" w16cid:durableId="1631477922">
    <w:abstractNumId w:val="8"/>
  </w:num>
  <w:num w:numId="10" w16cid:durableId="1138374340">
    <w:abstractNumId w:val="9"/>
  </w:num>
  <w:num w:numId="11" w16cid:durableId="446197902">
    <w:abstractNumId w:val="10"/>
  </w:num>
  <w:num w:numId="12" w16cid:durableId="1997145107">
    <w:abstractNumId w:val="11"/>
  </w:num>
  <w:num w:numId="13" w16cid:durableId="1325624675">
    <w:abstractNumId w:val="15"/>
  </w:num>
  <w:num w:numId="14" w16cid:durableId="641664296">
    <w:abstractNumId w:val="14"/>
  </w:num>
  <w:num w:numId="15" w16cid:durableId="185951936">
    <w:abstractNumId w:val="12"/>
  </w:num>
  <w:num w:numId="16" w16cid:durableId="1285497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509"/>
    <w:rsid w:val="000354A9"/>
    <w:rsid w:val="00137B7D"/>
    <w:rsid w:val="00231BDF"/>
    <w:rsid w:val="002815F8"/>
    <w:rsid w:val="003B6A2D"/>
    <w:rsid w:val="0040249E"/>
    <w:rsid w:val="00416577"/>
    <w:rsid w:val="00417530"/>
    <w:rsid w:val="004A0BB1"/>
    <w:rsid w:val="004F184F"/>
    <w:rsid w:val="0054388A"/>
    <w:rsid w:val="00551DB5"/>
    <w:rsid w:val="00593185"/>
    <w:rsid w:val="005B47D1"/>
    <w:rsid w:val="00765DFE"/>
    <w:rsid w:val="0084728F"/>
    <w:rsid w:val="008817B0"/>
    <w:rsid w:val="008B5B3E"/>
    <w:rsid w:val="008C6E4C"/>
    <w:rsid w:val="009748AF"/>
    <w:rsid w:val="009A492C"/>
    <w:rsid w:val="009E0AE6"/>
    <w:rsid w:val="00A05D6B"/>
    <w:rsid w:val="00A30DD4"/>
    <w:rsid w:val="00A4431F"/>
    <w:rsid w:val="00A77B3E"/>
    <w:rsid w:val="00B55FE1"/>
    <w:rsid w:val="00CA2A55"/>
    <w:rsid w:val="00CC3374"/>
    <w:rsid w:val="00CD4FF3"/>
    <w:rsid w:val="00D06925"/>
    <w:rsid w:val="00D1071B"/>
    <w:rsid w:val="00F54B50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8494A"/>
  <w15:docId w15:val="{B6D25B8F-1BAD-4A3F-96F1-22A736F5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character" w:customStyle="1" w:styleId="tag">
    <w:name w:val="tag"/>
    <w:basedOn w:val="Policepardfaut"/>
  </w:style>
  <w:style w:type="paragraph" w:customStyle="1" w:styleId="li">
    <w:name w:val="li"/>
    <w:basedOn w:val="Normal"/>
  </w:style>
  <w:style w:type="paragraph" w:styleId="En-tte">
    <w:name w:val="header"/>
    <w:basedOn w:val="Normal"/>
    <w:link w:val="En-tteCar"/>
    <w:unhideWhenUsed/>
    <w:rsid w:val="00D107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1071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D107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1071B"/>
    <w:rPr>
      <w:sz w:val="24"/>
      <w:szCs w:val="24"/>
    </w:rPr>
  </w:style>
  <w:style w:type="paragraph" w:customStyle="1" w:styleId="Default">
    <w:name w:val="Default"/>
    <w:rsid w:val="004F1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ebdf5-a2b3-43fc-af5e-90159065f099" xsi:nil="true"/>
    <lcf76f155ced4ddcb4097134ff3c332f xmlns="4d9a97e6-2cce-4210-94d0-2b655aebcc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0808A3B80404D9B78DCD4D8035D4E" ma:contentTypeVersion="14" ma:contentTypeDescription="Crée un document." ma:contentTypeScope="" ma:versionID="cceb7bee1086c2e958ca6e992c5c46b6">
  <xsd:schema xmlns:xsd="http://www.w3.org/2001/XMLSchema" xmlns:xs="http://www.w3.org/2001/XMLSchema" xmlns:p="http://schemas.microsoft.com/office/2006/metadata/properties" xmlns:ns2="4d9a97e6-2cce-4210-94d0-2b655aebccf6" xmlns:ns3="25bebdf5-a2b3-43fc-af5e-90159065f099" targetNamespace="http://schemas.microsoft.com/office/2006/metadata/properties" ma:root="true" ma:fieldsID="4c4faf858f3843c83166040e59ecec86" ns2:_="" ns3:_="">
    <xsd:import namespace="4d9a97e6-2cce-4210-94d0-2b655aebccf6"/>
    <xsd:import namespace="25bebdf5-a2b3-43fc-af5e-90159065f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a97e6-2cce-4210-94d0-2b655aeb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015c394-5d36-485b-81aa-d9a0bbdfe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ebdf5-a2b3-43fc-af5e-90159065f0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4e9f9-28bd-47ce-8143-e8c8e24a62a5}" ma:internalName="TaxCatchAll" ma:showField="CatchAllData" ma:web="25bebdf5-a2b3-43fc-af5e-90159065f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34239-661C-459E-AE91-6256963A44E6}">
  <ds:schemaRefs>
    <ds:schemaRef ds:uri="http://schemas.microsoft.com/office/2006/metadata/properties"/>
    <ds:schemaRef ds:uri="http://schemas.microsoft.com/office/infopath/2007/PartnerControls"/>
    <ds:schemaRef ds:uri="25bebdf5-a2b3-43fc-af5e-90159065f099"/>
    <ds:schemaRef ds:uri="4d9a97e6-2cce-4210-94d0-2b655aebccf6"/>
  </ds:schemaRefs>
</ds:datastoreItem>
</file>

<file path=customXml/itemProps2.xml><?xml version="1.0" encoding="utf-8"?>
<ds:datastoreItem xmlns:ds="http://schemas.openxmlformats.org/officeDocument/2006/customXml" ds:itemID="{88D3BC38-12E0-4D00-9DBD-85FFAC6E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91D3E-961E-4850-8182-BB4AB1E6E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a97e6-2cce-4210-94d0-2b655aebccf6"/>
    <ds:schemaRef ds:uri="25bebdf5-a2b3-43fc-af5e-90159065f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Louanne ESPINOUSE</dc:creator>
  <cp:lastModifiedBy>Louanne ESPINOUSE</cp:lastModifiedBy>
  <cp:revision>3</cp:revision>
  <cp:lastPrinted>2022-01-31T11:20:00Z</cp:lastPrinted>
  <dcterms:created xsi:type="dcterms:W3CDTF">2022-09-14T14:49:00Z</dcterms:created>
  <dcterms:modified xsi:type="dcterms:W3CDTF">2022-09-14T14:49:00Z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0x010100F470808A3B80404D9B78DCD4D8035D4E</vt:lpwstr>
  </property>
  <property fmtid="{D5CDD505-2E9C-101B-9397-08002B2CF9AE}" pid="3" name="MediaServiceImageTags">
    <vt:lpwstr/>
  </property>
</Properties>
</file>